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3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0"/>
      </w:tblGrid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72679446318 KITTINA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72654471689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72773998569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72655400135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72758472972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72669346471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72799208577 MISELL530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72790255226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72800700154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72622032310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72639360729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72708674183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72638031397 PAPPJOZSEF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72619672273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72660314350 CSONGI2006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72625918584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72629040806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72781782179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72861410437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72772184690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72608977643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72769512833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72740735447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72619733145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72866564169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72774814183 MIRCI00002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72749853817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72865212297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72683342249</w:t>
            </w:r>
          </w:p>
        </w:tc>
      </w:tr>
      <w:tr w:rsidR="00582928" w:rsidRPr="00502952" w:rsidTr="0050295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770" w:type="dxa"/>
            <w:shd w:val="clear" w:color="auto" w:fill="auto"/>
          </w:tcPr>
          <w:p w:rsidR="00582928" w:rsidRPr="00502952" w:rsidRDefault="00582928" w:rsidP="00502952">
            <w:pPr>
              <w:pStyle w:val="Cmsor3"/>
              <w:rPr>
                <w:b/>
              </w:rPr>
            </w:pPr>
            <w:r w:rsidRPr="00502952">
              <w:rPr>
                <w:b/>
              </w:rPr>
              <w:t>72756040717</w:t>
            </w:r>
          </w:p>
        </w:tc>
      </w:tr>
    </w:tbl>
    <w:p w:rsidR="007C0889" w:rsidRPr="00502952" w:rsidRDefault="00502952" w:rsidP="00582928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A képző- és iparművészeti tagozatra felvettek listája:</w:t>
      </w:r>
      <w:bookmarkStart w:id="0" w:name="_GoBack"/>
      <w:bookmarkEnd w:id="0"/>
    </w:p>
    <w:sectPr w:rsidR="007C0889" w:rsidRPr="0050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8"/>
    <w:rsid w:val="00502952"/>
    <w:rsid w:val="00582928"/>
    <w:rsid w:val="007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7D1C"/>
  <w15:chartTrackingRefBased/>
  <w15:docId w15:val="{4681EF91-01F2-452A-A6AA-00A2FA7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82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29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8292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582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2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82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Rápli Róbert</dc:creator>
  <cp:keywords/>
  <dc:description/>
  <cp:lastModifiedBy>Rápli Róbert</cp:lastModifiedBy>
  <cp:revision>2</cp:revision>
  <dcterms:created xsi:type="dcterms:W3CDTF">2021-03-12T11:58:00Z</dcterms:created>
  <dcterms:modified xsi:type="dcterms:W3CDTF">2021-03-12T12:05:00Z</dcterms:modified>
</cp:coreProperties>
</file>